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Гордеева К.А., действующего на основании доверенности № </w:t>
      </w:r>
      <w:r>
        <w:rPr>
          <w:rStyle w:val="cat-UserDefinedgrp-3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законного представителя несовершеннолетнего ответчика Беляевой Н.Н.,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Беляеву Сергею Алексеевичу </w:t>
      </w:r>
      <w:r>
        <w:rPr>
          <w:rFonts w:ascii="Times New Roman" w:eastAsia="Times New Roman" w:hAnsi="Times New Roman" w:cs="Times New Roman"/>
          <w:sz w:val="28"/>
          <w:szCs w:val="28"/>
        </w:rPr>
        <w:t>в лице его законных представителей, о взыскании задолженности за коммунальные услуги,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167, 194-199 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уточненные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Беляева Алексея Александровича, родившегося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серии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 законным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Беляев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половину </w:t>
      </w:r>
      <w:r>
        <w:rPr>
          <w:rFonts w:ascii="Times New Roman" w:eastAsia="Times New Roman" w:hAnsi="Times New Roman" w:cs="Times New Roman"/>
          <w:sz w:val="28"/>
          <w:szCs w:val="28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праве собственности несовершеннолетнего (1</w:t>
      </w:r>
      <w:r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 период с 01.12.2022 года по 31.03.2023 года, с 01.05.2023 года по 30.06.2024 года в размере 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556,84 руб.</w:t>
      </w:r>
      <w:r>
        <w:rPr>
          <w:rFonts w:ascii="Times New Roman" w:eastAsia="Times New Roman" w:hAnsi="Times New Roman" w:cs="Times New Roman"/>
          <w:sz w:val="28"/>
          <w:szCs w:val="28"/>
        </w:rPr>
        <w:t>, пени за просрочку оплаты, начисленные за период с 11.01.2023 года по 16.07.2024 года,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000,91 руб., а также расходы по уплате государственной пошлины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210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5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О.В. </w:t>
      </w:r>
      <w:r>
        <w:rPr>
          <w:rFonts w:ascii="Times New Roman" w:eastAsia="Times New Roman" w:hAnsi="Times New Roman" w:cs="Times New Roman"/>
          <w:sz w:val="20"/>
          <w:szCs w:val="20"/>
        </w:rPr>
        <w:t>Скареднова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